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2" w:rsidRPr="00C17865" w:rsidRDefault="006F2AA2" w:rsidP="00C17865">
      <w:r w:rsidRPr="00C17865">
        <w:t>№</w:t>
      </w:r>
      <w:r w:rsidR="00EB439E">
        <w:t>2</w:t>
      </w:r>
      <w:r w:rsidRPr="00C17865">
        <w:t xml:space="preserve"> 201</w:t>
      </w:r>
      <w:r w:rsidR="00C17865">
        <w:t>8</w:t>
      </w:r>
    </w:p>
    <w:p w:rsidR="006F2AA2" w:rsidRPr="00C17865" w:rsidRDefault="006F2AA2" w:rsidP="00C17865"/>
    <w:p w:rsidR="006F2AA2" w:rsidRPr="00C17865" w:rsidRDefault="006F2AA2" w:rsidP="00C17865">
      <w:pPr>
        <w:rPr>
          <w:b/>
        </w:rPr>
      </w:pPr>
      <w:r w:rsidRPr="00C17865">
        <w:rPr>
          <w:b/>
        </w:rPr>
        <w:t>ПРИРОДА</w:t>
      </w:r>
    </w:p>
    <w:p w:rsidR="006F2AA2" w:rsidRPr="00C17865" w:rsidRDefault="006F2AA2" w:rsidP="00C17865"/>
    <w:p w:rsidR="006F2AA2" w:rsidRPr="00C17865" w:rsidRDefault="006F2AA2" w:rsidP="00C17865">
      <w:pPr>
        <w:rPr>
          <w:b/>
        </w:rPr>
      </w:pPr>
      <w:r w:rsidRPr="00C17865">
        <w:rPr>
          <w:b/>
        </w:rPr>
        <w:t xml:space="preserve">Общие вопросы природопользования </w:t>
      </w:r>
    </w:p>
    <w:p w:rsidR="00781EDB" w:rsidRPr="00C17865" w:rsidRDefault="00781EDB" w:rsidP="00C17865"/>
    <w:p w:rsidR="00EB439E" w:rsidRPr="00EB439E" w:rsidRDefault="00EB439E" w:rsidP="00EB439E">
      <w:pPr>
        <w:rPr>
          <w:b/>
        </w:rPr>
      </w:pPr>
      <w:r w:rsidRPr="00EB439E">
        <w:rPr>
          <w:b/>
        </w:rPr>
        <w:t xml:space="preserve">Болота и торфяные ресурсы России и направления их использования </w:t>
      </w:r>
    </w:p>
    <w:p w:rsidR="00EB439E" w:rsidRPr="00EB439E" w:rsidRDefault="00EB439E" w:rsidP="00EB439E">
      <w:r w:rsidRPr="00EB439E">
        <w:t xml:space="preserve">Л.И. Инишева, чл.-корр. РАН, Е.В. Порохина, к.б.н. </w:t>
      </w:r>
    </w:p>
    <w:p w:rsidR="00EB439E" w:rsidRPr="00EB439E" w:rsidRDefault="00EB439E" w:rsidP="00EB439E">
      <w:r w:rsidRPr="00EB439E">
        <w:t xml:space="preserve">Томский государственный педагогический университет </w:t>
      </w:r>
    </w:p>
    <w:p w:rsidR="00EB439E" w:rsidRPr="00EB439E" w:rsidRDefault="00EB439E" w:rsidP="00EB439E">
      <w:r w:rsidRPr="00EB439E">
        <w:t>По площади болот и запасам торфа Россия занимает 1 место в мире. Болота консервируют огромные запасы пресной воды, депонируют углерод, в существенной мере определяют водн</w:t>
      </w:r>
      <w:r>
        <w:t>ый и гидрологический режимы тер</w:t>
      </w:r>
      <w:r w:rsidRPr="00EB439E">
        <w:t>ритории, влияют на климат биосферы. Однако до сих пор единого подхода по направлениям их рационального использования в России нет. В основу рационального природопользования на торфяных болотах предлагается подход их разделения на эколого-хозяйственные фонды, позволяющий разра</w:t>
      </w:r>
      <w:r>
        <w:t>ботать сценарии комплексного ис</w:t>
      </w:r>
      <w:r w:rsidRPr="00EB439E">
        <w:t xml:space="preserve">пользования торфяных ресурсов с учетом их экологической значимости как элемента биосферы. </w:t>
      </w:r>
    </w:p>
    <w:p w:rsidR="00C17865" w:rsidRDefault="00EB439E" w:rsidP="00EB439E">
      <w:r w:rsidRPr="00EB439E">
        <w:t>Ключевые слова: болото, торфяные ресурсы, рациональное использование, эколого-хозяйственный фонд.</w:t>
      </w:r>
    </w:p>
    <w:p w:rsidR="00EB439E" w:rsidRDefault="00EB439E" w:rsidP="00EB439E"/>
    <w:p w:rsidR="00EB439E" w:rsidRDefault="00EB439E" w:rsidP="00EB439E">
      <w:pPr>
        <w:rPr>
          <w:b/>
        </w:rPr>
      </w:pPr>
      <w:r w:rsidRPr="00EB439E">
        <w:rPr>
          <w:b/>
        </w:rPr>
        <w:t>Минеральные ресурсы</w:t>
      </w:r>
    </w:p>
    <w:p w:rsidR="00EB439E" w:rsidRPr="00EB439E" w:rsidRDefault="00EB439E" w:rsidP="00EB439E"/>
    <w:p w:rsidR="00EB439E" w:rsidRPr="00EB439E" w:rsidRDefault="00EB439E" w:rsidP="00EB439E">
      <w:pPr>
        <w:rPr>
          <w:b/>
        </w:rPr>
      </w:pPr>
      <w:r w:rsidRPr="00EB439E">
        <w:rPr>
          <w:b/>
        </w:rPr>
        <w:t xml:space="preserve">Минеральные ресурсы, эндогенная активность и эволюция Земли </w:t>
      </w:r>
    </w:p>
    <w:p w:rsidR="00EB439E" w:rsidRPr="00EB439E" w:rsidRDefault="00EB439E" w:rsidP="00EB439E">
      <w:r w:rsidRPr="00EB439E">
        <w:t xml:space="preserve">С.В. Белов, д.г.-м.н., ООО «ОЗГЕО», г. Москва </w:t>
      </w:r>
    </w:p>
    <w:p w:rsidR="00EB439E" w:rsidRPr="00EB439E" w:rsidRDefault="00EB439E" w:rsidP="00EB439E">
      <w:r w:rsidRPr="00EB439E">
        <w:t xml:space="preserve">На основе анализа мировых баз данных рассмотрены особенности проявления месторождений полезных ископаемых, магматизма и тектогенеза во времени. Сделан вывод о негэнтропийном характере развития Земли и её энергетической подпитке извне за счёт энергии Солнца. Обоснована гелио-био-геологическая концепция развития Земли. </w:t>
      </w:r>
    </w:p>
    <w:p w:rsidR="00EB439E" w:rsidRPr="00EB439E" w:rsidRDefault="00EB439E" w:rsidP="00EB439E">
      <w:r w:rsidRPr="00EB439E">
        <w:t>Ключевые слова: минеральные ресурсы, проявления месторождений пол</w:t>
      </w:r>
      <w:r>
        <w:t>езных ископаемых, эндогенная ак</w:t>
      </w:r>
      <w:r w:rsidRPr="00EB439E">
        <w:t>тивность, эволюция Земли, гелио-био-геологическая концепция.</w:t>
      </w:r>
    </w:p>
    <w:p w:rsidR="00EB439E" w:rsidRDefault="00EB439E" w:rsidP="00EB439E"/>
    <w:p w:rsidR="00EB439E" w:rsidRPr="00EB439E" w:rsidRDefault="00EB439E" w:rsidP="00EB439E">
      <w:pPr>
        <w:rPr>
          <w:b/>
        </w:rPr>
      </w:pPr>
      <w:r w:rsidRPr="00EB439E">
        <w:rPr>
          <w:b/>
        </w:rPr>
        <w:t xml:space="preserve">О привлечении иностранных инвестиций в редкометалльную промышленность России: ситуационный анализ (Окончание. Начало в бюлл. №1 2018 г.) </w:t>
      </w:r>
    </w:p>
    <w:p w:rsidR="00EB439E" w:rsidRPr="00EB439E" w:rsidRDefault="00EB439E" w:rsidP="00EB439E">
      <w:r w:rsidRPr="00EB439E">
        <w:t>Ю.А. Бобылов, к.э.н., эксперт НП «Российский совет по международным делам», Москва</w:t>
      </w:r>
    </w:p>
    <w:p w:rsidR="00EB439E" w:rsidRPr="00EB439E" w:rsidRDefault="00EB439E" w:rsidP="00EB439E"/>
    <w:p w:rsidR="00EB439E" w:rsidRPr="00EB439E" w:rsidRDefault="00EB439E" w:rsidP="00EB439E">
      <w:pPr>
        <w:rPr>
          <w:b/>
        </w:rPr>
      </w:pPr>
      <w:r w:rsidRPr="00EB439E">
        <w:rPr>
          <w:b/>
        </w:rPr>
        <w:t>Водные ресурсы</w:t>
      </w:r>
    </w:p>
    <w:p w:rsidR="00EB439E" w:rsidRDefault="00EB439E" w:rsidP="00EB439E"/>
    <w:p w:rsidR="00EB439E" w:rsidRPr="00EB439E" w:rsidRDefault="00EB439E" w:rsidP="00EB439E">
      <w:pPr>
        <w:rPr>
          <w:b/>
        </w:rPr>
      </w:pPr>
      <w:r w:rsidRPr="00EB439E">
        <w:rPr>
          <w:b/>
        </w:rPr>
        <w:t xml:space="preserve">Управление количеством и качеством воды реки Москвы для улучшения её экологического состояния </w:t>
      </w:r>
    </w:p>
    <w:p w:rsidR="00EB439E" w:rsidRPr="00EB439E" w:rsidRDefault="00EB439E" w:rsidP="00EB439E">
      <w:r w:rsidRPr="00EB439E">
        <w:t>В.И. Клёпов</w:t>
      </w:r>
      <w:r w:rsidRPr="00EB439E">
        <w:rPr>
          <w:vertAlign w:val="superscript"/>
        </w:rPr>
        <w:t>1</w:t>
      </w:r>
      <w:r w:rsidRPr="00EB439E">
        <w:t>, д.т.н., проф., И.В. Рагулина</w:t>
      </w:r>
      <w:r w:rsidRPr="00EB439E">
        <w:rPr>
          <w:vertAlign w:val="superscript"/>
        </w:rPr>
        <w:t>2</w:t>
      </w:r>
      <w:r w:rsidRPr="00EB439E">
        <w:t xml:space="preserve"> </w:t>
      </w:r>
    </w:p>
    <w:p w:rsidR="00EB439E" w:rsidRPr="00EB439E" w:rsidRDefault="00EB439E" w:rsidP="00EB439E">
      <w:r w:rsidRPr="00EB439E">
        <w:rPr>
          <w:vertAlign w:val="superscript"/>
        </w:rPr>
        <w:t>1</w:t>
      </w:r>
      <w:r w:rsidRPr="00EB439E">
        <w:t xml:space="preserve">Российский государственный аграрный университет – МСХА им. К.А. Тимирязева, </w:t>
      </w:r>
    </w:p>
    <w:p w:rsidR="00EB439E" w:rsidRPr="00EB439E" w:rsidRDefault="00EB439E" w:rsidP="00EB439E">
      <w:r w:rsidRPr="00EB439E">
        <w:rPr>
          <w:vertAlign w:val="superscript"/>
        </w:rPr>
        <w:t>2</w:t>
      </w:r>
      <w:r w:rsidRPr="00EB439E">
        <w:t xml:space="preserve">Курский институт развития образования </w:t>
      </w:r>
    </w:p>
    <w:p w:rsidR="00EB439E" w:rsidRPr="00EB439E" w:rsidRDefault="00EB439E" w:rsidP="00EB439E">
      <w:r w:rsidRPr="00EB439E">
        <w:t>В соответствии с Водной стратегией России до 2020 года определяется необходимо</w:t>
      </w:r>
      <w:r>
        <w:t>сть улучшения эколо</w:t>
      </w:r>
      <w:r w:rsidRPr="00EB439E">
        <w:t>гического состояния водных ресурсов в бассейнах рек. Процессы взаимосвязи между количеством и качеством водных ресурсов в этих бассейнах очень важны при управлении режимам</w:t>
      </w:r>
      <w:r>
        <w:t>и функционирования водно-ресурс</w:t>
      </w:r>
      <w:r w:rsidRPr="00EB439E">
        <w:t>ных систем (ВРС). Одной из таких ВРС, состоящей из нескольких водохранилищ является ВРС Московского региона. Эта система предназначена для устойчивого водообеспечения одно</w:t>
      </w:r>
      <w:r>
        <w:t>го из крупнейших в России хозяй</w:t>
      </w:r>
      <w:r w:rsidRPr="00EB439E">
        <w:t>ственного, культурного и научного центра. Составной частью этой водно-ресурсной систем</w:t>
      </w:r>
      <w:r>
        <w:t>ы является Москво</w:t>
      </w:r>
      <w:r w:rsidRPr="00EB439E">
        <w:t xml:space="preserve">рецкая водная система (МВС), сформированная на основе бассейна реки Москвы. </w:t>
      </w:r>
    </w:p>
    <w:p w:rsidR="00EB439E" w:rsidRPr="00EB439E" w:rsidRDefault="00EB439E" w:rsidP="00EB439E">
      <w:r w:rsidRPr="00EB439E">
        <w:lastRenderedPageBreak/>
        <w:t>Ключевые слова: гидрология, речной сток, водохранилища, регулирование</w:t>
      </w:r>
      <w:r>
        <w:t xml:space="preserve"> речного стока, дефицит гаранти</w:t>
      </w:r>
      <w:r w:rsidRPr="00EB439E">
        <w:t>рованной водоотдачи, качество водных ресурсов.</w:t>
      </w:r>
    </w:p>
    <w:p w:rsidR="00EB439E" w:rsidRDefault="00EB439E" w:rsidP="00EB439E"/>
    <w:p w:rsidR="00EB439E" w:rsidRPr="00EB439E" w:rsidRDefault="00EB439E" w:rsidP="00EB439E">
      <w:pPr>
        <w:rPr>
          <w:b/>
        </w:rPr>
      </w:pPr>
      <w:r w:rsidRPr="00EB439E">
        <w:rPr>
          <w:b/>
        </w:rPr>
        <w:t>Земельные ресурсы и почвы</w:t>
      </w:r>
    </w:p>
    <w:p w:rsidR="00EB439E" w:rsidRPr="00EB439E" w:rsidRDefault="00EB439E" w:rsidP="00EB439E"/>
    <w:p w:rsidR="00EB439E" w:rsidRPr="00EB439E" w:rsidRDefault="00EB439E" w:rsidP="00EB439E">
      <w:pPr>
        <w:rPr>
          <w:b/>
        </w:rPr>
      </w:pPr>
      <w:r w:rsidRPr="00EB439E">
        <w:rPr>
          <w:b/>
        </w:rPr>
        <w:t xml:space="preserve">Правовое обеспечение государственной кадастровой оценки на современном этапе </w:t>
      </w:r>
    </w:p>
    <w:p w:rsidR="00EB439E" w:rsidRPr="00EB439E" w:rsidRDefault="00EB439E" w:rsidP="00EB439E">
      <w:r w:rsidRPr="00EB439E">
        <w:t xml:space="preserve">О.В. Миклашевская, Н.В. Белобородова, А.П. Сизов, д.т.н., проф. </w:t>
      </w:r>
    </w:p>
    <w:p w:rsidR="00EB439E" w:rsidRPr="00EB439E" w:rsidRDefault="00EB439E" w:rsidP="00EB439E">
      <w:r w:rsidRPr="00EB439E">
        <w:t xml:space="preserve">Московский государственный университет геодезии и картографии </w:t>
      </w:r>
    </w:p>
    <w:p w:rsidR="00EB439E" w:rsidRPr="00EB439E" w:rsidRDefault="00EB439E" w:rsidP="00EB439E">
      <w:r w:rsidRPr="00EB439E">
        <w:t>В настоящее время ввиду взаимоувязанного применения норм федераль</w:t>
      </w:r>
      <w:r>
        <w:t>ных законов от 29.07.1998 №135-</w:t>
      </w:r>
      <w:r w:rsidRPr="00EB439E">
        <w:t>ФЗ «Об оценочной деятельности в Российской Федерации» и от 03.07.2016</w:t>
      </w:r>
      <w:r>
        <w:t xml:space="preserve"> № 237-ФЗ «О государственной ка</w:t>
      </w:r>
      <w:r w:rsidRPr="00EB439E">
        <w:t>дастровой оценке» возникает необходимость гармонизации правовых особенностей осуществления процедуры государственной кадастровой оценки (ГКО) объектов недвижимости. В данн</w:t>
      </w:r>
      <w:r>
        <w:t>ой статье рассматриваются ключе</w:t>
      </w:r>
      <w:r w:rsidRPr="00EB439E">
        <w:t>вые положения правовых актов в сфере кадастровой оценки недвижимости</w:t>
      </w:r>
      <w:r>
        <w:t>, представлены схемы осуществле</w:t>
      </w:r>
      <w:r w:rsidRPr="00EB439E">
        <w:t xml:space="preserve">ния ГКО. </w:t>
      </w:r>
    </w:p>
    <w:p w:rsidR="00EB439E" w:rsidRPr="00EB439E" w:rsidRDefault="00EB439E" w:rsidP="00EB439E">
      <w:r w:rsidRPr="00EB439E">
        <w:t>Ключевые слова: кадастровая стоимость, рыночная стоимость, государстве</w:t>
      </w:r>
      <w:r>
        <w:t>нная кадастровая оценка, налого</w:t>
      </w:r>
      <w:r w:rsidRPr="00EB439E">
        <w:t>вая база, объект недвижимости, мораторий, государственный кадастровый оценщик.</w:t>
      </w:r>
    </w:p>
    <w:p w:rsidR="00EB439E" w:rsidRDefault="00EB439E" w:rsidP="00EB439E"/>
    <w:p w:rsidR="00EB439E" w:rsidRPr="00EB439E" w:rsidRDefault="00EB439E" w:rsidP="00EB439E">
      <w:pPr>
        <w:rPr>
          <w:b/>
        </w:rPr>
      </w:pPr>
      <w:r w:rsidRPr="00EB439E">
        <w:rPr>
          <w:b/>
        </w:rPr>
        <w:t xml:space="preserve">Актуальность и экологические риски использования селеновых удобрений </w:t>
      </w:r>
    </w:p>
    <w:p w:rsidR="00EB439E" w:rsidRPr="00EB439E" w:rsidRDefault="00EB439E" w:rsidP="00EB439E">
      <w:r w:rsidRPr="00EB439E">
        <w:t xml:space="preserve">А.П. Кирюшина, к.б.н. </w:t>
      </w:r>
    </w:p>
    <w:p w:rsidR="00EB439E" w:rsidRPr="00EB439E" w:rsidRDefault="00EB439E" w:rsidP="00EB439E">
      <w:r w:rsidRPr="00EB439E">
        <w:t xml:space="preserve">Институт проблем экологии и эволюции им. А.Н. Северцова РАН, Москва </w:t>
      </w:r>
    </w:p>
    <w:p w:rsidR="00EB439E" w:rsidRPr="00EB439E" w:rsidRDefault="00EB439E" w:rsidP="00EB439E">
      <w:r w:rsidRPr="00EB439E">
        <w:t xml:space="preserve">В ходе краткого анализа селенового статуса почв и проблем, вызванных </w:t>
      </w:r>
      <w:r>
        <w:t>дефицитом селена в продуктах пи</w:t>
      </w:r>
      <w:r w:rsidRPr="00EB439E">
        <w:t>тания, акцентируется внимание на рисках, связанных с разными способами обогащения сельхозпродукции и применением селеновых удобрений согласно существующим в мировой п</w:t>
      </w:r>
      <w:r>
        <w:t>рактике современным методам обо</w:t>
      </w:r>
      <w:r w:rsidRPr="00EB439E">
        <w:t xml:space="preserve">гащения этим важным для всех живых систем элементом. Отмечается, что применение селеновых удобрений на территориях земель с дефицитом селена в почвах требует повышенного внимания к безопасности последствий таких технологических приемов для окружающей среды. Подчеркивается </w:t>
      </w:r>
      <w:r>
        <w:t>необходимость ежегодного монито</w:t>
      </w:r>
      <w:r w:rsidRPr="00EB439E">
        <w:t>ринга состояния почвенных, водных и воздушных сред при внесении селенов</w:t>
      </w:r>
      <w:r>
        <w:t>ых удобрений в почву сельхозуго</w:t>
      </w:r>
      <w:r w:rsidRPr="00EB439E">
        <w:t xml:space="preserve">дий или при обработке зеленой массы растений. </w:t>
      </w:r>
    </w:p>
    <w:p w:rsidR="00EB439E" w:rsidRPr="00EB439E" w:rsidRDefault="00EB439E" w:rsidP="00EB439E">
      <w:r w:rsidRPr="00EB439E">
        <w:t>Ключевые слова: рациональное использование почвенных ресурсов, здо</w:t>
      </w:r>
      <w:r>
        <w:t>ровый рацион питания, селендефи</w:t>
      </w:r>
      <w:r w:rsidRPr="00EB439E">
        <w:t>цитные почвы, селеновые удобрения, мониторинг экосистем.</w:t>
      </w:r>
    </w:p>
    <w:p w:rsidR="00EB439E" w:rsidRDefault="00EB439E" w:rsidP="00EB439E"/>
    <w:p w:rsidR="00EB439E" w:rsidRPr="00EB439E" w:rsidRDefault="00EB439E" w:rsidP="00EB439E">
      <w:pPr>
        <w:rPr>
          <w:b/>
        </w:rPr>
      </w:pPr>
      <w:r w:rsidRPr="00EB439E">
        <w:rPr>
          <w:b/>
        </w:rPr>
        <w:t>Лесные ресурсы</w:t>
      </w:r>
    </w:p>
    <w:p w:rsidR="00EB439E" w:rsidRPr="00EB439E" w:rsidRDefault="00EB439E" w:rsidP="00EB439E"/>
    <w:p w:rsidR="00EB439E" w:rsidRPr="00EB439E" w:rsidRDefault="00EB439E" w:rsidP="00EB439E">
      <w:pPr>
        <w:rPr>
          <w:b/>
        </w:rPr>
      </w:pPr>
      <w:r w:rsidRPr="00EB439E">
        <w:rPr>
          <w:b/>
        </w:rPr>
        <w:t xml:space="preserve">Нектаропродуктивность лесных насаждений с погибшим древостоем </w:t>
      </w:r>
    </w:p>
    <w:p w:rsidR="00EB439E" w:rsidRPr="00EB439E" w:rsidRDefault="00EB439E" w:rsidP="00EB439E">
      <w:r w:rsidRPr="00EB439E">
        <w:t>А.В. Кривцова</w:t>
      </w:r>
      <w:r w:rsidRPr="00EB439E">
        <w:rPr>
          <w:vertAlign w:val="superscript"/>
        </w:rPr>
        <w:t>1</w:t>
      </w:r>
      <w:r w:rsidRPr="00EB439E">
        <w:t>, А.М. Шарыгин</w:t>
      </w:r>
      <w:r w:rsidRPr="00EB439E">
        <w:rPr>
          <w:vertAlign w:val="superscript"/>
        </w:rPr>
        <w:t>2</w:t>
      </w:r>
      <w:r w:rsidRPr="00EB439E">
        <w:t xml:space="preserve">, к.с.-х.н </w:t>
      </w:r>
    </w:p>
    <w:p w:rsidR="00EB439E" w:rsidRPr="00EB439E" w:rsidRDefault="00EB439E" w:rsidP="00EB439E">
      <w:r w:rsidRPr="00EB439E">
        <w:rPr>
          <w:vertAlign w:val="superscript"/>
        </w:rPr>
        <w:t>1</w:t>
      </w:r>
      <w:r w:rsidRPr="00EB439E">
        <w:t xml:space="preserve">ООО «Эко Регион Лаб», г. Брянск </w:t>
      </w:r>
    </w:p>
    <w:p w:rsidR="00EB439E" w:rsidRPr="00EB439E" w:rsidRDefault="00EB439E" w:rsidP="00EB439E">
      <w:r w:rsidRPr="00EB439E">
        <w:rPr>
          <w:vertAlign w:val="superscript"/>
        </w:rPr>
        <w:t>2</w:t>
      </w:r>
      <w:r w:rsidRPr="00EB439E">
        <w:t xml:space="preserve">ООО «Здоровый лес», г. Москва </w:t>
      </w:r>
    </w:p>
    <w:p w:rsidR="00EB439E" w:rsidRPr="00EB439E" w:rsidRDefault="00EB439E" w:rsidP="00EB439E">
      <w:r w:rsidRPr="00EB439E">
        <w:t>В статье представлен анализ нектаропродуктивности фитоценозов пог</w:t>
      </w:r>
      <w:r>
        <w:t>ибших от наиболее распространён</w:t>
      </w:r>
      <w:r w:rsidRPr="00EB439E">
        <w:t>ных биотических и абиотических факторов (ветровал, бурелом, заражение ф</w:t>
      </w:r>
      <w:r>
        <w:t>итопатогенами, воздействие энто</w:t>
      </w:r>
      <w:r w:rsidRPr="00EB439E">
        <w:t>мовредителей) лесных насаждений с целью выявления возможности их использования в медосборе на примере подзоны хвойно-широколиственных лесов. Установлено, что указанные фитоценозы не способны обеспечить богатый медосбор и должны использоваться в качестве лесокультурного ф</w:t>
      </w:r>
      <w:r>
        <w:t>онда лесовосстановления с перво</w:t>
      </w:r>
      <w:r w:rsidRPr="00EB439E">
        <w:t>очередным закультивированием. Внимание пчеловодов заслуживают лишь</w:t>
      </w:r>
      <w:r>
        <w:t xml:space="preserve"> участки буреломов в хвойных на</w:t>
      </w:r>
      <w:r w:rsidRPr="00EB439E">
        <w:t>саждениях, которые, благодаря интенсивному зарастанию малиной обыкн</w:t>
      </w:r>
      <w:r>
        <w:t>овенной, обладают нектаропродук</w:t>
      </w:r>
      <w:r w:rsidRPr="00EB439E">
        <w:t xml:space="preserve">тивностью 50 кг/га. </w:t>
      </w:r>
    </w:p>
    <w:p w:rsidR="00EB439E" w:rsidRPr="00EB439E" w:rsidRDefault="00EB439E" w:rsidP="00EB439E">
      <w:r w:rsidRPr="00EB439E">
        <w:lastRenderedPageBreak/>
        <w:t>Ключевые слова: погибший древостой, ветровал, бурелом, очаг корневой губки, очаг короеда типографа, нектаропродуктивность, медосбор.</w:t>
      </w:r>
    </w:p>
    <w:p w:rsidR="00EB439E" w:rsidRDefault="00EB439E" w:rsidP="00EB439E"/>
    <w:p w:rsidR="00EB439E" w:rsidRPr="00EB439E" w:rsidRDefault="00EB439E" w:rsidP="00EB439E">
      <w:pPr>
        <w:rPr>
          <w:b/>
        </w:rPr>
      </w:pPr>
      <w:r w:rsidRPr="00EB439E">
        <w:rPr>
          <w:b/>
        </w:rPr>
        <w:t>Биоразнообразие</w:t>
      </w:r>
    </w:p>
    <w:p w:rsidR="00EB439E" w:rsidRPr="00EB439E" w:rsidRDefault="00EB439E" w:rsidP="00EB439E"/>
    <w:p w:rsidR="00EB439E" w:rsidRPr="00EB439E" w:rsidRDefault="00EB439E" w:rsidP="00EB439E">
      <w:pPr>
        <w:rPr>
          <w:b/>
        </w:rPr>
      </w:pPr>
      <w:r w:rsidRPr="00EB439E">
        <w:rPr>
          <w:b/>
        </w:rPr>
        <w:t xml:space="preserve">Современное состояние ценопопуляций видов рода Inula на территории Кабардино-Балкарской Республики </w:t>
      </w:r>
    </w:p>
    <w:p w:rsidR="00EB439E" w:rsidRPr="00EB439E" w:rsidRDefault="00EB439E" w:rsidP="00EB439E">
      <w:r w:rsidRPr="00EB439E">
        <w:t xml:space="preserve">А.Я. Тамахина, д.с.-х.н., Ж.Р. Локьяева Кабардино-Балкарский государственный аграрный университет им. В.М. Кокова, г. Нальчик </w:t>
      </w:r>
    </w:p>
    <w:p w:rsidR="00EB439E" w:rsidRPr="00EB439E" w:rsidRDefault="00EB439E" w:rsidP="00EB439E">
      <w:r w:rsidRPr="00EB439E">
        <w:t>В работе приведены результаты изучения современного состояния ценопопуляций и видового разнообразия рода Inula на территории Кабардино-Балкарской Республики. По результатам ис</w:t>
      </w:r>
      <w:r w:rsidR="00B65A93">
        <w:t>следований установлено, что наи</w:t>
      </w:r>
      <w:r w:rsidRPr="00EB439E">
        <w:t>больший практический интерес в ресурсном отношении представляют виды девясила: I. helenium L., I. orientalis L., I. britannica L., I. germanica L. Рассмотрены факторы, лимитирующие ареалы, и</w:t>
      </w:r>
      <w:r w:rsidR="00B65A93">
        <w:t xml:space="preserve"> представлены количественные ха</w:t>
      </w:r>
      <w:r w:rsidRPr="00EB439E">
        <w:t xml:space="preserve">рактеристики состояния ценопопуляций видов. Предложены меры по охране, воспроизводству и рациональному использованию ресурсного потенциала рода Inula. </w:t>
      </w:r>
    </w:p>
    <w:p w:rsidR="00EB439E" w:rsidRPr="00EB439E" w:rsidRDefault="00EB439E" w:rsidP="00EB439E">
      <w:r w:rsidRPr="00EB439E">
        <w:t>Ключевые слова: Inula, биоразнообразие, растительные ресурсы, ареал, ценопопуляция, Кабардино-Балкарская Республика.</w:t>
      </w:r>
    </w:p>
    <w:p w:rsidR="00EB439E" w:rsidRDefault="00EB439E" w:rsidP="00EB439E"/>
    <w:p w:rsidR="00EB439E" w:rsidRPr="00B65A93" w:rsidRDefault="00B65A93" w:rsidP="00B65A93">
      <w:pPr>
        <w:rPr>
          <w:b/>
        </w:rPr>
      </w:pPr>
      <w:r w:rsidRPr="00B65A93">
        <w:rPr>
          <w:b/>
        </w:rPr>
        <w:t>Биологические ресурсы суши</w:t>
      </w:r>
    </w:p>
    <w:p w:rsidR="00B65A93" w:rsidRPr="00B65A93" w:rsidRDefault="00B65A93" w:rsidP="00B65A93"/>
    <w:p w:rsidR="00B65A93" w:rsidRPr="00B65A93" w:rsidRDefault="00B65A93" w:rsidP="00B65A93">
      <w:pPr>
        <w:rPr>
          <w:b/>
        </w:rPr>
      </w:pPr>
      <w:r w:rsidRPr="00B65A93">
        <w:rPr>
          <w:b/>
        </w:rPr>
        <w:t xml:space="preserve">Экологический анализ флоры лугов лесостепи юга Нечерноземной зоны при изменении уровня антропогенной нагрузки </w:t>
      </w:r>
    </w:p>
    <w:p w:rsidR="00B65A93" w:rsidRPr="00B65A93" w:rsidRDefault="00B65A93" w:rsidP="00B65A93">
      <w:r w:rsidRPr="00B65A93">
        <w:t xml:space="preserve">А.В. Кошкин, А.Н. Никольский, к.с.-х.н., Д.В. Бочкарев, д.с.-х.н., проф., Н.В. Смолин, д.с.-х.н., проф., В.Д. Бочкарев Мордовский госуниверситет им. Н.П. Огарева </w:t>
      </w:r>
    </w:p>
    <w:p w:rsidR="00B65A93" w:rsidRPr="00B65A93" w:rsidRDefault="00B65A93" w:rsidP="00B65A93">
      <w:r w:rsidRPr="00B65A93">
        <w:t>В статье рассматривается динамика экологических групп луговых видов при изменении антропогенного воздействия в ХХ–начале ХХI века. Установлено изменение соотношения групп жизненных форм растений исследуемых фитоценозов, увеличение доли терофитов не свойствен</w:t>
      </w:r>
      <w:r>
        <w:t>ных луговым растительным сообще</w:t>
      </w:r>
      <w:r w:rsidRPr="00B65A93">
        <w:t>ствам. Изменение экологических условий связанное с потеплением климата в последние три десятилетия способствовало увеличению доли ксеромезофитов в формировании разнообразия луговой растительности. При отсутствии антропогенного воздействия в современных условиях</w:t>
      </w:r>
      <w:r>
        <w:t xml:space="preserve"> гелиоморфный и трофоморфный со</w:t>
      </w:r>
      <w:r w:rsidRPr="00B65A93">
        <w:t xml:space="preserve">став лугов претерпел существенные изменения. Значительно расширился </w:t>
      </w:r>
      <w:r>
        <w:t>видовой спектр олиготрофов и ме</w:t>
      </w:r>
      <w:r w:rsidRPr="00B65A93">
        <w:t xml:space="preserve">гатрофов. Увеличилось видовое представительство теневыносливых растений. </w:t>
      </w:r>
    </w:p>
    <w:p w:rsidR="00B65A93" w:rsidRPr="00B65A93" w:rsidRDefault="00B65A93" w:rsidP="00B65A93">
      <w:r w:rsidRPr="00B65A93">
        <w:t xml:space="preserve">Ключевые слова: луга, луговые растения, жизненные формы растений, </w:t>
      </w:r>
      <w:r>
        <w:t>антропогенная нагрузка, экологи</w:t>
      </w:r>
      <w:r w:rsidRPr="00B65A93">
        <w:t>ческие группы растений, динамика.</w:t>
      </w:r>
    </w:p>
    <w:p w:rsidR="00B65A93" w:rsidRDefault="00B65A93" w:rsidP="00EB439E"/>
    <w:p w:rsidR="00B65A93" w:rsidRPr="00B65A93" w:rsidRDefault="00B65A93" w:rsidP="00B65A93">
      <w:pPr>
        <w:rPr>
          <w:b/>
        </w:rPr>
      </w:pPr>
      <w:r w:rsidRPr="00B65A93">
        <w:rPr>
          <w:b/>
        </w:rPr>
        <w:t>Водные биоресурсы</w:t>
      </w:r>
    </w:p>
    <w:p w:rsidR="00B65A93" w:rsidRPr="00B65A93" w:rsidRDefault="00B65A93" w:rsidP="00B65A93"/>
    <w:p w:rsidR="00B65A93" w:rsidRPr="00B65A93" w:rsidRDefault="00B65A93" w:rsidP="00B65A93">
      <w:pPr>
        <w:rPr>
          <w:b/>
        </w:rPr>
      </w:pPr>
      <w:r w:rsidRPr="00B65A93">
        <w:rPr>
          <w:b/>
        </w:rPr>
        <w:t xml:space="preserve">Разработка научных основ управления качеством вод в водоемах. Биоманипулирование и роль планктона </w:t>
      </w:r>
    </w:p>
    <w:p w:rsidR="00B65A93" w:rsidRPr="00B65A93" w:rsidRDefault="00B65A93" w:rsidP="00B65A93">
      <w:r w:rsidRPr="00B65A93">
        <w:t xml:space="preserve">А.П. Садчиков, д.б.н., С.А. Остроумов, д.б.н., биологический факультет МГУ им. М.В. Ломоносова </w:t>
      </w:r>
    </w:p>
    <w:p w:rsidR="00B65A93" w:rsidRPr="00B65A93" w:rsidRDefault="00B65A93" w:rsidP="00B65A93">
      <w:r w:rsidRPr="00B65A93">
        <w:t>В статье проведен анализ исследований по воздействию фильтрующего з</w:t>
      </w:r>
      <w:r>
        <w:t>оопланктона на развитие водорос</w:t>
      </w:r>
      <w:r w:rsidRPr="00B65A93">
        <w:t>лей. Проанализированы результаты исследований по влиянию хищных и пл</w:t>
      </w:r>
      <w:r>
        <w:t>анктоядных рыб на структуру зоо</w:t>
      </w:r>
      <w:r w:rsidRPr="00B65A93">
        <w:t>планктона, на фитопланктон, цветение, прозрачность воды и гидрохимические показатели водоемов. Освещены результаты мероприятий по восстановлению качества вод при биоманипуляции пищевой цепью. Показано, что регулирование численности гидробионтов может служить основой персп</w:t>
      </w:r>
      <w:r>
        <w:t>ективного подхода к решению важ</w:t>
      </w:r>
      <w:r w:rsidRPr="00B65A93">
        <w:t xml:space="preserve">ных практических задач устойчивого развития и устойчивого использования рыбопромыслового потенциала водных объектов, водных и водно-биологических ресурсов. </w:t>
      </w:r>
    </w:p>
    <w:p w:rsidR="00B65A93" w:rsidRPr="00B65A93" w:rsidRDefault="00B65A93" w:rsidP="00B65A93">
      <w:r w:rsidRPr="00B65A93">
        <w:lastRenderedPageBreak/>
        <w:t>Ключевые слова: качество воды, планктоядные рыбы, хищные рыбы, цвете</w:t>
      </w:r>
      <w:r>
        <w:t>ние водоемов, фитопланктон, био</w:t>
      </w:r>
      <w:r w:rsidRPr="00B65A93">
        <w:t>манипуляция, зоопланктон, численность гидробионтов, эвтрофирование вод, цианобактерии.</w:t>
      </w:r>
    </w:p>
    <w:p w:rsidR="00B65A93" w:rsidRPr="00B65A93" w:rsidRDefault="00B65A93" w:rsidP="00B65A93"/>
    <w:p w:rsidR="00B65A93" w:rsidRPr="00866E33" w:rsidRDefault="00B65A93" w:rsidP="00B65A93">
      <w:pPr>
        <w:rPr>
          <w:b/>
        </w:rPr>
      </w:pPr>
      <w:r w:rsidRPr="00866E33">
        <w:rPr>
          <w:b/>
        </w:rPr>
        <w:t>Климатические ресурсы</w:t>
      </w:r>
    </w:p>
    <w:p w:rsidR="00B65A93" w:rsidRPr="00B65A93" w:rsidRDefault="00B65A93" w:rsidP="00B65A93"/>
    <w:p w:rsidR="00B65A93" w:rsidRPr="00866E33" w:rsidRDefault="00B65A93" w:rsidP="00B65A93">
      <w:pPr>
        <w:rPr>
          <w:b/>
        </w:rPr>
      </w:pPr>
      <w:r w:rsidRPr="00866E33">
        <w:rPr>
          <w:b/>
        </w:rPr>
        <w:t>Мн</w:t>
      </w:r>
      <w:r w:rsidR="00866E33" w:rsidRPr="00866E33">
        <w:rPr>
          <w:b/>
        </w:rPr>
        <w:t>оголетние изменения влажностно-</w:t>
      </w:r>
      <w:r w:rsidRPr="00866E33">
        <w:rPr>
          <w:b/>
        </w:rPr>
        <w:t xml:space="preserve">температурного режима в зоне южной тайги европейской части России (бассейн верхней Волги) </w:t>
      </w:r>
    </w:p>
    <w:p w:rsidR="00B65A93" w:rsidRPr="00B65A93" w:rsidRDefault="00B65A93" w:rsidP="00B65A93">
      <w:r w:rsidRPr="00B65A93">
        <w:t xml:space="preserve">Ж.В. Кузьмина, д.г.н., Институт водных проблем РАН </w:t>
      </w:r>
    </w:p>
    <w:p w:rsidR="00B65A93" w:rsidRPr="00B65A93" w:rsidRDefault="00B65A93" w:rsidP="00B65A93">
      <w:r w:rsidRPr="00B65A93">
        <w:t xml:space="preserve">С.Е. Трешкин, д.с.-х.н., Федеральное агентство научных организаций </w:t>
      </w:r>
    </w:p>
    <w:p w:rsidR="00B65A93" w:rsidRPr="00B65A93" w:rsidRDefault="00B65A93" w:rsidP="00B65A93">
      <w:r w:rsidRPr="00B65A93">
        <w:t>Для бассейна верхней Волги проанализирована многолетняя годовая, полугодовая и сезонная динамика влажностно-температурного режима на основе анализа совокупного влияния изменений температуры воздуха и атмосферных осадков по их трендам за многолетний период (за 54-136 лет, по</w:t>
      </w:r>
      <w:r w:rsidR="00866E33">
        <w:t xml:space="preserve"> 2014 г.) на основе суточных на</w:t>
      </w:r>
      <w:r w:rsidRPr="00B65A93">
        <w:t xml:space="preserve">блюдений 8 метеорологических станций ВМО (Максатиха, Старица, Тверь, Переславль-Залесский, Кострома, Москва, Можайск, Коломна). Выявлены основные многолетние изменения климата в бассейне верхней Волги. </w:t>
      </w:r>
    </w:p>
    <w:p w:rsidR="00B65A93" w:rsidRPr="00B65A93" w:rsidRDefault="00B65A93" w:rsidP="00B65A93">
      <w:r w:rsidRPr="00B65A93">
        <w:t>Ключевые слова: средняя температура воздуха, суммарные атмосферные осадки, индекс засушливости Педя</w:t>
      </w:r>
      <w:r w:rsidRPr="00866E33">
        <w:rPr>
          <w:vertAlign w:val="subscript"/>
        </w:rPr>
        <w:t>1</w:t>
      </w:r>
      <w:r w:rsidRPr="00B65A93">
        <w:t>, модифицированный индекс засушливости Педя</w:t>
      </w:r>
      <w:r w:rsidRPr="00866E33">
        <w:rPr>
          <w:vertAlign w:val="subscript"/>
        </w:rPr>
        <w:t>2</w:t>
      </w:r>
      <w:r w:rsidRPr="00B65A93">
        <w:t>, климатические изменения.</w:t>
      </w:r>
    </w:p>
    <w:p w:rsidR="00B65A93" w:rsidRDefault="00B65A93" w:rsidP="00EB439E"/>
    <w:p w:rsidR="00866E33" w:rsidRPr="00866E33" w:rsidRDefault="00866E33" w:rsidP="00866E33">
      <w:pPr>
        <w:rPr>
          <w:b/>
        </w:rPr>
      </w:pPr>
      <w:r w:rsidRPr="00866E33">
        <w:rPr>
          <w:b/>
        </w:rPr>
        <w:t>Рекреационные ресурсы и ООПТ</w:t>
      </w:r>
    </w:p>
    <w:p w:rsidR="00866E33" w:rsidRPr="00866E33" w:rsidRDefault="00866E33" w:rsidP="00866E33"/>
    <w:p w:rsidR="00866E33" w:rsidRPr="00866E33" w:rsidRDefault="00866E33" w:rsidP="00866E33">
      <w:pPr>
        <w:rPr>
          <w:b/>
        </w:rPr>
      </w:pPr>
      <w:r w:rsidRPr="00866E33">
        <w:rPr>
          <w:b/>
        </w:rPr>
        <w:t xml:space="preserve">Геологические памятники природы – потенциальный резерв развития регионов </w:t>
      </w:r>
    </w:p>
    <w:p w:rsidR="00866E33" w:rsidRPr="00866E33" w:rsidRDefault="00866E33" w:rsidP="00866E33">
      <w:r w:rsidRPr="00866E33">
        <w:t>С.Т. Ремизова, д.г.-м.н., РГПУ им. А.И. Герцена,г. Са</w:t>
      </w:r>
      <w:r>
        <w:t>н</w:t>
      </w:r>
      <w:r w:rsidRPr="00866E33">
        <w:t xml:space="preserve">кт-Петербург </w:t>
      </w:r>
    </w:p>
    <w:p w:rsidR="00866E33" w:rsidRPr="00866E33" w:rsidRDefault="00866E33" w:rsidP="00866E33">
      <w:r w:rsidRPr="00866E33">
        <w:t>В статье обсуждаются функции геологических памятников природы п</w:t>
      </w:r>
      <w:r>
        <w:t>о отношению к современному обще</w:t>
      </w:r>
      <w:r w:rsidRPr="00866E33">
        <w:t>ству. На примере конкретных региональных объектов геологического наслед</w:t>
      </w:r>
      <w:r>
        <w:t>ия Ленинградской области рассма</w:t>
      </w:r>
      <w:r w:rsidRPr="00866E33">
        <w:t xml:space="preserve">тривается вопрос об их потенциальном значении для развития региона и проведении необходимых мер в плане интенсификации их функционирования. </w:t>
      </w:r>
    </w:p>
    <w:p w:rsidR="00866E33" w:rsidRPr="00866E33" w:rsidRDefault="00866E33" w:rsidP="00866E33">
      <w:r w:rsidRPr="00866E33">
        <w:t>Ключевые слова: особо охраняемые природные территории, геологические</w:t>
      </w:r>
      <w:r>
        <w:t xml:space="preserve"> памятники природы, объекты гео</w:t>
      </w:r>
      <w:r w:rsidRPr="00866E33">
        <w:t>логического наследия, функции объектов геологического наследия.</w:t>
      </w:r>
    </w:p>
    <w:p w:rsidR="00866E33" w:rsidRDefault="00866E33" w:rsidP="00EB439E"/>
    <w:p w:rsidR="00866E33" w:rsidRPr="00866E33" w:rsidRDefault="00866E33" w:rsidP="00866E33">
      <w:pPr>
        <w:rPr>
          <w:b/>
        </w:rPr>
      </w:pPr>
      <w:r w:rsidRPr="00866E33">
        <w:rPr>
          <w:b/>
        </w:rPr>
        <w:t>Охрана окружающей среды</w:t>
      </w:r>
    </w:p>
    <w:p w:rsidR="00B65A93" w:rsidRPr="00866E33" w:rsidRDefault="00B65A93" w:rsidP="00866E33"/>
    <w:p w:rsidR="00866E33" w:rsidRPr="00866E33" w:rsidRDefault="00866E33" w:rsidP="00866E33">
      <w:pPr>
        <w:rPr>
          <w:b/>
        </w:rPr>
      </w:pPr>
      <w:r w:rsidRPr="00866E33">
        <w:rPr>
          <w:b/>
        </w:rPr>
        <w:t xml:space="preserve">Состояние окружающей природной среды России </w:t>
      </w:r>
    </w:p>
    <w:p w:rsidR="00866E33" w:rsidRPr="00866E33" w:rsidRDefault="00866E33" w:rsidP="00866E33">
      <w:r w:rsidRPr="00866E33">
        <w:t xml:space="preserve">Н.Г. Рыбальский, д.б.н., А.Д. Думнов, д.э.н., Е.В. Муравьева, Д.А. Борискин, Национальное информационное агентство </w:t>
      </w:r>
      <w:r>
        <w:t>«</w:t>
      </w:r>
      <w:r w:rsidRPr="00866E33">
        <w:t>Природные ресурсы</w:t>
      </w:r>
      <w:r>
        <w:t>»</w:t>
      </w:r>
      <w:r w:rsidRPr="00866E33">
        <w:t xml:space="preserve"> (НИА-Природа) </w:t>
      </w:r>
    </w:p>
    <w:p w:rsidR="00866E33" w:rsidRPr="00866E33" w:rsidRDefault="00866E33" w:rsidP="00866E33">
      <w:r w:rsidRPr="00866E33">
        <w:t>В статье дан анализ состояния основных элементов окружающей приро</w:t>
      </w:r>
      <w:r>
        <w:t>дной среды в нашей стране, имею</w:t>
      </w:r>
      <w:r w:rsidRPr="00866E33">
        <w:t xml:space="preserve">щихся позитивных достижениях в области охраны природы и рационализации природопользования, а также о сохраняющихся недостатках и неблагоприятных тенденциях. </w:t>
      </w:r>
    </w:p>
    <w:p w:rsidR="00866E33" w:rsidRPr="00866E33" w:rsidRDefault="00866E33" w:rsidP="00866E33">
      <w:r w:rsidRPr="00866E33">
        <w:t xml:space="preserve">Ключевые слова: окружающая (природная) среда, природопользование, </w:t>
      </w:r>
      <w:r>
        <w:t>природные ресурсы, Государствен</w:t>
      </w:r>
      <w:r w:rsidRPr="00866E33">
        <w:t>ный доклад, негативное воздействие на окружающую среду, состояние отдельных компонентов окружающей среды, природоохранная и природосберегающая деятельность, экологические показатели (индикаторы).</w:t>
      </w:r>
    </w:p>
    <w:p w:rsidR="00EB439E" w:rsidRDefault="00EB439E" w:rsidP="00EB439E"/>
    <w:p w:rsidR="00866E33" w:rsidRPr="00866E33" w:rsidRDefault="00866E33" w:rsidP="00866E33">
      <w:pPr>
        <w:rPr>
          <w:b/>
        </w:rPr>
      </w:pPr>
      <w:r w:rsidRPr="00866E33">
        <w:rPr>
          <w:b/>
        </w:rPr>
        <w:t>Картография</w:t>
      </w:r>
    </w:p>
    <w:p w:rsidR="00866E33" w:rsidRPr="00866E33" w:rsidRDefault="00866E33" w:rsidP="00866E33"/>
    <w:p w:rsidR="00866E33" w:rsidRPr="00866E33" w:rsidRDefault="00866E33" w:rsidP="00866E33">
      <w:pPr>
        <w:rPr>
          <w:b/>
        </w:rPr>
      </w:pPr>
      <w:r w:rsidRPr="00866E33">
        <w:rPr>
          <w:b/>
        </w:rPr>
        <w:t xml:space="preserve">Аномальное малоснежье и пыльно-снежная буря в Заволжско-Уральском регионе зимой 2017- 2018 годов (условия формирования и потенциальные последствия) </w:t>
      </w:r>
    </w:p>
    <w:p w:rsidR="00866E33" w:rsidRPr="00866E33" w:rsidRDefault="00866E33" w:rsidP="00866E33">
      <w:r w:rsidRPr="00866E33">
        <w:t xml:space="preserve">В.М. Павлейчик, к.г.н., Ю.А. Падалко, к.г.н., Институт степи УрО РАН, г. Оренбург </w:t>
      </w:r>
    </w:p>
    <w:p w:rsidR="00866E33" w:rsidRPr="00866E33" w:rsidRDefault="00866E33" w:rsidP="00866E33">
      <w:r w:rsidRPr="00866E33">
        <w:lastRenderedPageBreak/>
        <w:t>Рассмотрены условия формирования пыльно-снежной бури, наблюда</w:t>
      </w:r>
      <w:r>
        <w:t>вшейся в Заволжско-Уральском ре</w:t>
      </w:r>
      <w:r w:rsidRPr="00866E33">
        <w:t>гионе на фоне аномального малоснежья в зимний период 2017-2018 гг. На</w:t>
      </w:r>
      <w:r>
        <w:t xml:space="preserve"> основе анализа спутниковых изо</w:t>
      </w:r>
      <w:r w:rsidRPr="00866E33">
        <w:t>бражений Terra MODIS и полевого обследования выявлены ведущие факторы развития дефляционных очагов. Определено, что ветровому переносу подверглись частицы крупнопылеватой размерности и</w:t>
      </w:r>
      <w:r w:rsidR="00597335">
        <w:t xml:space="preserve"> почвенные агрега</w:t>
      </w:r>
      <w:r w:rsidRPr="00866E33">
        <w:t>ты из приповерхностного слоя почвы. Последствиями экстремально малой мощности снежного покрова стало уничтожение посевов озимых культур, а в последующие периоды 2018 г. с в</w:t>
      </w:r>
      <w:r w:rsidR="00597335">
        <w:t>ысокой вероятностью следует ожи</w:t>
      </w:r>
      <w:r w:rsidRPr="00866E33">
        <w:t xml:space="preserve">дать ухудшения влагообеспеченности почв, крайней маловодности рек и проявления эколого-биологических трансформаций степных экосистем. </w:t>
      </w:r>
    </w:p>
    <w:p w:rsidR="00866E33" w:rsidRPr="00866E33" w:rsidRDefault="00866E33" w:rsidP="00866E33">
      <w:r w:rsidRPr="00866E33">
        <w:t>Ключевые слова: малоснежье, пыльно-снежная буря, Заволжско-Уральский регион, дефляция, земледелие, гари, космические изображения Terra MODIS.</w:t>
      </w:r>
    </w:p>
    <w:p w:rsidR="00866E33" w:rsidRDefault="00866E33" w:rsidP="00EB439E"/>
    <w:p w:rsidR="00866E33" w:rsidRPr="00597335" w:rsidRDefault="00597335" w:rsidP="00597335">
      <w:pPr>
        <w:rPr>
          <w:b/>
        </w:rPr>
      </w:pPr>
      <w:r w:rsidRPr="00597335">
        <w:rPr>
          <w:b/>
        </w:rPr>
        <w:t>Юбилеи</w:t>
      </w:r>
    </w:p>
    <w:p w:rsidR="00597335" w:rsidRPr="00597335" w:rsidRDefault="00597335" w:rsidP="00597335"/>
    <w:p w:rsidR="00597335" w:rsidRPr="00597335" w:rsidRDefault="00597335" w:rsidP="00597335">
      <w:pPr>
        <w:rPr>
          <w:b/>
        </w:rPr>
      </w:pPr>
      <w:r w:rsidRPr="00597335">
        <w:rPr>
          <w:b/>
        </w:rPr>
        <w:t xml:space="preserve">Глобальные проблемы устойчивого развития: к 155-летию со дня рождения В.И. Вернадского </w:t>
      </w:r>
    </w:p>
    <w:p w:rsidR="00597335" w:rsidRPr="00597335" w:rsidRDefault="00597335" w:rsidP="00597335">
      <w:r w:rsidRPr="00597335">
        <w:t xml:space="preserve">В.А. Грачев, д.т.н., проф., чл.-корр. РАН, Российская экологическая академия, Неправительственный экологический фонд им. В.И. Вернадского </w:t>
      </w:r>
    </w:p>
    <w:p w:rsidR="00597335" w:rsidRPr="00597335" w:rsidRDefault="00597335" w:rsidP="00597335">
      <w:r w:rsidRPr="00597335">
        <w:t xml:space="preserve">На основе анализа творческого наследия В.И. Вернадского в сфере глобальных процессов, показано, что его теория о трех составляющих экономического развития (труд, капитал и </w:t>
      </w:r>
      <w:r>
        <w:t>творчество) являются основопола</w:t>
      </w:r>
      <w:r w:rsidRPr="00597335">
        <w:t>гающей в современном развитии человечества. Из анализа связей глобальных проблем устойчивого развития в экономике, экологии и социальной сфере сделан вывод, что мир может погубить не глобальное потепление, а глобальное мошенничество спекулятивного капитала, стремление эконом</w:t>
      </w:r>
      <w:r>
        <w:t>ических элит к наживе на пробле</w:t>
      </w:r>
      <w:r w:rsidRPr="00597335">
        <w:t>ме глобальных процессов в климате. Показано, что научные труды В.И. Вернадского тесно связаны с Целями устойчивого развития ООН. Отмечается, что творческое наследие В.И. Вернадского указывает правильный путь решения глобальных проблем устойчивого развития: творческая мы</w:t>
      </w:r>
      <w:r>
        <w:t>сль, дополняющая глобальные при</w:t>
      </w:r>
      <w:r w:rsidRPr="00597335">
        <w:t xml:space="preserve">родные балансы, основанные на гомеостазе; ноосферные балансы, основанные на Всемирном разуме. </w:t>
      </w:r>
    </w:p>
    <w:p w:rsidR="00597335" w:rsidRPr="00597335" w:rsidRDefault="00597335" w:rsidP="00597335">
      <w:r w:rsidRPr="00597335">
        <w:t>Ключевые слова: творческое наследие В.И. Вернадского, устойчивое раз</w:t>
      </w:r>
      <w:r>
        <w:t>витие, роль НТП в развитии, гло</w:t>
      </w:r>
      <w:r w:rsidRPr="00597335">
        <w:t>бальные процессы.</w:t>
      </w:r>
    </w:p>
    <w:p w:rsidR="00866E33" w:rsidRDefault="00866E33" w:rsidP="00EB439E"/>
    <w:p w:rsidR="00597335" w:rsidRPr="00597335" w:rsidRDefault="00597335" w:rsidP="00597335">
      <w:pPr>
        <w:rPr>
          <w:b/>
        </w:rPr>
      </w:pPr>
      <w:r w:rsidRPr="00597335">
        <w:rPr>
          <w:b/>
        </w:rPr>
        <w:t>Жизнь регионов</w:t>
      </w:r>
    </w:p>
    <w:p w:rsidR="00866E33" w:rsidRPr="00597335" w:rsidRDefault="00866E33" w:rsidP="00597335"/>
    <w:p w:rsidR="00597335" w:rsidRPr="00597335" w:rsidRDefault="00597335" w:rsidP="00597335">
      <w:pPr>
        <w:rPr>
          <w:b/>
        </w:rPr>
      </w:pPr>
      <w:r w:rsidRPr="00597335">
        <w:rPr>
          <w:b/>
        </w:rPr>
        <w:t xml:space="preserve">Радиоэкологический мониторинг Московского региона </w:t>
      </w:r>
    </w:p>
    <w:p w:rsidR="00597335" w:rsidRDefault="00597335" w:rsidP="00597335">
      <w:r w:rsidRPr="00597335">
        <w:t>К.Ф. Цейтин</w:t>
      </w:r>
      <w:r w:rsidRPr="00597335">
        <w:rPr>
          <w:vertAlign w:val="superscript"/>
        </w:rPr>
        <w:t>1</w:t>
      </w:r>
      <w:r w:rsidRPr="00597335">
        <w:t>, д.т.н, проф., Заслуженный эколог России, А.Г. Пташкин</w:t>
      </w:r>
      <w:r w:rsidRPr="00597335">
        <w:rPr>
          <w:vertAlign w:val="superscript"/>
        </w:rPr>
        <w:t>1</w:t>
      </w:r>
      <w:r w:rsidRPr="00597335">
        <w:t>, к.х.н., Т.Г. Путина</w:t>
      </w:r>
      <w:r w:rsidRPr="00597335">
        <w:rPr>
          <w:vertAlign w:val="superscript"/>
        </w:rPr>
        <w:t>2</w:t>
      </w:r>
      <w:r w:rsidRPr="00597335">
        <w:t>, к.</w:t>
      </w:r>
      <w:r>
        <w:t>вет.н., доцент, С.Г. Друковский</w:t>
      </w:r>
      <w:r w:rsidRPr="00597335">
        <w:rPr>
          <w:vertAlign w:val="superscript"/>
        </w:rPr>
        <w:t>3</w:t>
      </w:r>
      <w:r w:rsidRPr="00597335">
        <w:t xml:space="preserve">, к.вет.н., доцент </w:t>
      </w:r>
    </w:p>
    <w:p w:rsidR="00597335" w:rsidRPr="00597335" w:rsidRDefault="00597335" w:rsidP="00597335">
      <w:r w:rsidRPr="00597335">
        <w:rPr>
          <w:vertAlign w:val="superscript"/>
        </w:rPr>
        <w:t>1</w:t>
      </w:r>
      <w:r w:rsidRPr="00597335">
        <w:t xml:space="preserve">ФГУП «РАДОН», г. Москва, </w:t>
      </w:r>
      <w:r w:rsidRPr="00597335">
        <w:rPr>
          <w:vertAlign w:val="superscript"/>
        </w:rPr>
        <w:t>2</w:t>
      </w:r>
      <w:r w:rsidRPr="00597335">
        <w:t xml:space="preserve">МГУ пищевых производств, г. Москва </w:t>
      </w:r>
      <w:r w:rsidRPr="00597335">
        <w:rPr>
          <w:vertAlign w:val="superscript"/>
        </w:rPr>
        <w:t>3</w:t>
      </w:r>
      <w:r w:rsidRPr="00597335">
        <w:t xml:space="preserve">РУДН, г. Москва </w:t>
      </w:r>
    </w:p>
    <w:p w:rsidR="00597335" w:rsidRPr="00597335" w:rsidRDefault="00597335" w:rsidP="00597335">
      <w:r w:rsidRPr="00597335">
        <w:t>Представлено описание основных особенностей Московского региона ка</w:t>
      </w:r>
      <w:r>
        <w:t>к объекта радиационного и эколо</w:t>
      </w:r>
      <w:r w:rsidRPr="00597335">
        <w:t>гического мониторинга. Даны основные направления деятельности по обе</w:t>
      </w:r>
      <w:r>
        <w:t>спечению радиационной безопасно</w:t>
      </w:r>
      <w:r w:rsidRPr="00597335">
        <w:t xml:space="preserve">сти города, включая комплексную систему управления радиационной средой Москвы и Московской области, а также основные направления развития системы обеспечения радиационной безопасности. </w:t>
      </w:r>
    </w:p>
    <w:p w:rsidR="00597335" w:rsidRPr="00597335" w:rsidRDefault="00597335" w:rsidP="00597335">
      <w:r w:rsidRPr="00597335">
        <w:t>Ключевые слова: радиоэкологический мониторинг, радиационная безопасность, Московский р</w:t>
      </w:r>
      <w:r>
        <w:t>егион, радио</w:t>
      </w:r>
      <w:r w:rsidRPr="00597335">
        <w:t>активные источники, радиоактивное загрязнение, радиационный контроль.</w:t>
      </w:r>
    </w:p>
    <w:p w:rsidR="00866E33" w:rsidRDefault="00866E33" w:rsidP="00EB439E"/>
    <w:p w:rsidR="003E7EEF" w:rsidRPr="003E7EEF" w:rsidRDefault="003E7EEF" w:rsidP="003E7EEF">
      <w:pPr>
        <w:rPr>
          <w:b/>
        </w:rPr>
      </w:pPr>
      <w:r w:rsidRPr="003E7EEF">
        <w:rPr>
          <w:b/>
        </w:rPr>
        <w:t>Общество и природа</w:t>
      </w:r>
    </w:p>
    <w:p w:rsidR="00866E33" w:rsidRPr="003E7EEF" w:rsidRDefault="00866E33" w:rsidP="003E7EEF"/>
    <w:p w:rsidR="003E7EEF" w:rsidRPr="003E7EEF" w:rsidRDefault="003E7EEF" w:rsidP="003E7EEF">
      <w:pPr>
        <w:rPr>
          <w:b/>
        </w:rPr>
      </w:pPr>
      <w:r w:rsidRPr="003E7EEF">
        <w:rPr>
          <w:b/>
        </w:rPr>
        <w:lastRenderedPageBreak/>
        <w:t xml:space="preserve">От социальной экологии и социологии образования к геополитическим проблемам ХХI века: к 85-летию со дня рождения Данило Ж. Марковича </w:t>
      </w:r>
    </w:p>
    <w:p w:rsidR="003E7EEF" w:rsidRPr="003E7EEF" w:rsidRDefault="003E7EEF" w:rsidP="003E7EEF">
      <w:r w:rsidRPr="003E7EEF">
        <w:t xml:space="preserve">С.А. Степанов, д.п.н., Академия МНЭПУ </w:t>
      </w:r>
    </w:p>
    <w:p w:rsidR="003E7EEF" w:rsidRPr="003E7EEF" w:rsidRDefault="003E7EEF" w:rsidP="003E7EEF">
      <w:r w:rsidRPr="003E7EEF">
        <w:t>Рассматривается научный вклад выдающегося сербского ученого, политического и общественного деятеля Д.Ж. Марковича в социальную экологию, социологию образования для уст</w:t>
      </w:r>
      <w:r>
        <w:t>ойчивого развития, в теорию эко</w:t>
      </w:r>
      <w:r w:rsidRPr="003E7EEF">
        <w:t>политологии и глобалистики в условиях геополитических изменений в нач</w:t>
      </w:r>
      <w:r>
        <w:t>але ХХI века. Критерии эффектив</w:t>
      </w:r>
      <w:r w:rsidRPr="003E7EEF">
        <w:t>ности экологической политики, сформулированные ученым актуальны для российских исследователей. Дается оценка его деятельности по развитию научных и образовательных контактов российских и югослав</w:t>
      </w:r>
      <w:r>
        <w:t>ских/серб</w:t>
      </w:r>
      <w:r w:rsidRPr="003E7EEF">
        <w:t xml:space="preserve">ских высших учебных заведений в годы работы на высоком дипломатическом посту в Москве. </w:t>
      </w:r>
    </w:p>
    <w:p w:rsidR="003E7EEF" w:rsidRPr="003E7EEF" w:rsidRDefault="003E7EEF" w:rsidP="003E7EEF">
      <w:r w:rsidRPr="003E7EEF">
        <w:t>Ключевые слова: социальная экология, социология образования, охран</w:t>
      </w:r>
      <w:r>
        <w:t>а труда и окружающей среды, при</w:t>
      </w:r>
      <w:r w:rsidRPr="003E7EEF">
        <w:t>родные ресурсы, устойчивое развитие, глобализация.</w:t>
      </w:r>
    </w:p>
    <w:p w:rsidR="00866E33" w:rsidRDefault="00866E33" w:rsidP="00EB439E"/>
    <w:p w:rsidR="003E7EEF" w:rsidRPr="003E7EEF" w:rsidRDefault="003E7EEF" w:rsidP="003E7EEF">
      <w:pPr>
        <w:rPr>
          <w:b/>
        </w:rPr>
      </w:pPr>
      <w:r w:rsidRPr="003E7EEF">
        <w:rPr>
          <w:b/>
        </w:rPr>
        <w:t>Календарь событий</w:t>
      </w:r>
    </w:p>
    <w:p w:rsidR="003E7EEF" w:rsidRPr="003E7EEF" w:rsidRDefault="003E7EEF" w:rsidP="003E7EEF"/>
    <w:p w:rsidR="003E7EEF" w:rsidRPr="003E7EEF" w:rsidRDefault="003E7EEF" w:rsidP="003E7EEF">
      <w:pPr>
        <w:rPr>
          <w:b/>
        </w:rPr>
      </w:pPr>
      <w:r w:rsidRPr="003E7EEF">
        <w:rPr>
          <w:b/>
        </w:rPr>
        <w:t xml:space="preserve">Практическая география и вызовы XXI века </w:t>
      </w:r>
    </w:p>
    <w:p w:rsidR="003E7EEF" w:rsidRPr="003E7EEF" w:rsidRDefault="003E7EEF" w:rsidP="003E7EEF">
      <w:r w:rsidRPr="003E7EEF">
        <w:t>С 4 по 6 июня в Доме ученых и Президиуме РАН проходила Конференция Международного географического союза «Практическая география и вызовы XXI века», посвященная 100-летию Института географии РАН с участием более 800 ведущих ученых-географов из 40 стран мира.</w:t>
      </w:r>
    </w:p>
    <w:p w:rsidR="003E7EEF" w:rsidRDefault="003E7EEF" w:rsidP="00EB439E"/>
    <w:p w:rsidR="003E7EEF" w:rsidRPr="003E7EEF" w:rsidRDefault="003E7EEF" w:rsidP="003E7EEF">
      <w:pPr>
        <w:rPr>
          <w:b/>
        </w:rPr>
      </w:pPr>
      <w:r w:rsidRPr="003E7EEF">
        <w:rPr>
          <w:b/>
        </w:rPr>
        <w:t>Книжная полка</w:t>
      </w:r>
    </w:p>
    <w:p w:rsidR="003E7EEF" w:rsidRPr="003E7EEF" w:rsidRDefault="003E7EEF" w:rsidP="003E7EEF"/>
    <w:p w:rsidR="003E7EEF" w:rsidRPr="003E7EEF" w:rsidRDefault="003E7EEF" w:rsidP="003E7EEF">
      <w:r w:rsidRPr="003E7EEF">
        <w:t>Безгодов А.В. Планетарная рента как инструмент решения гло</w:t>
      </w:r>
      <w:r w:rsidRPr="003E7EEF">
        <w:softHyphen/>
        <w:t>бальных проблем. – СПб.: Питер, 2018. – 512 с.</w:t>
      </w:r>
    </w:p>
    <w:p w:rsidR="003E7EEF" w:rsidRPr="003E7EEF" w:rsidRDefault="003E7EEF" w:rsidP="003E7EEF">
      <w:r w:rsidRPr="003E7EEF">
        <w:t>Безгодов А.В. Планетарный проект: от устойчивого развития к управляемой гармонии. – СПб.: Питер, 2018. – 272 с.</w:t>
      </w:r>
    </w:p>
    <w:p w:rsidR="003E7EEF" w:rsidRPr="003E7EEF" w:rsidRDefault="003E7EEF" w:rsidP="003E7EEF"/>
    <w:sectPr w:rsidR="003E7EEF" w:rsidRPr="003E7EEF" w:rsidSect="00E72EE4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89" w:rsidRDefault="00407C89" w:rsidP="00E81C5D">
      <w:r>
        <w:separator/>
      </w:r>
    </w:p>
  </w:endnote>
  <w:endnote w:type="continuationSeparator" w:id="1">
    <w:p w:rsidR="00407C89" w:rsidRDefault="00407C89" w:rsidP="00E8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TextBookC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9135"/>
      <w:docPartObj>
        <w:docPartGallery w:val="Page Numbers (Bottom of Page)"/>
        <w:docPartUnique/>
      </w:docPartObj>
    </w:sdtPr>
    <w:sdtContent>
      <w:p w:rsidR="00E81C5D" w:rsidRDefault="003A7BAD">
        <w:pPr>
          <w:pStyle w:val="a6"/>
          <w:jc w:val="right"/>
        </w:pPr>
        <w:fldSimple w:instr=" PAGE   \* MERGEFORMAT ">
          <w:r w:rsidR="003E7EEF">
            <w:rPr>
              <w:noProof/>
            </w:rPr>
            <w:t>6</w:t>
          </w:r>
        </w:fldSimple>
      </w:p>
    </w:sdtContent>
  </w:sdt>
  <w:p w:rsidR="00E81C5D" w:rsidRDefault="00E81C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89" w:rsidRDefault="00407C89" w:rsidP="00E81C5D">
      <w:r>
        <w:separator/>
      </w:r>
    </w:p>
  </w:footnote>
  <w:footnote w:type="continuationSeparator" w:id="1">
    <w:p w:rsidR="00407C89" w:rsidRDefault="00407C89" w:rsidP="00E81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AA2"/>
    <w:rsid w:val="00000898"/>
    <w:rsid w:val="000111DF"/>
    <w:rsid w:val="000119D1"/>
    <w:rsid w:val="00017304"/>
    <w:rsid w:val="00023BBD"/>
    <w:rsid w:val="000315DC"/>
    <w:rsid w:val="000469A5"/>
    <w:rsid w:val="00083532"/>
    <w:rsid w:val="000A7409"/>
    <w:rsid w:val="000B18D3"/>
    <w:rsid w:val="000D066F"/>
    <w:rsid w:val="000F0BA9"/>
    <w:rsid w:val="00101CC5"/>
    <w:rsid w:val="00136980"/>
    <w:rsid w:val="00136FDF"/>
    <w:rsid w:val="001403A3"/>
    <w:rsid w:val="00144A85"/>
    <w:rsid w:val="00147517"/>
    <w:rsid w:val="001503AE"/>
    <w:rsid w:val="00151216"/>
    <w:rsid w:val="00154099"/>
    <w:rsid w:val="00166519"/>
    <w:rsid w:val="001669FB"/>
    <w:rsid w:val="0016765B"/>
    <w:rsid w:val="00176E01"/>
    <w:rsid w:val="00186F4C"/>
    <w:rsid w:val="001954EA"/>
    <w:rsid w:val="001B0150"/>
    <w:rsid w:val="001B5213"/>
    <w:rsid w:val="001B6ABA"/>
    <w:rsid w:val="001C05A8"/>
    <w:rsid w:val="00204131"/>
    <w:rsid w:val="002164E7"/>
    <w:rsid w:val="00231083"/>
    <w:rsid w:val="00231A2A"/>
    <w:rsid w:val="002335AC"/>
    <w:rsid w:val="0024464F"/>
    <w:rsid w:val="00245755"/>
    <w:rsid w:val="002658DF"/>
    <w:rsid w:val="00266185"/>
    <w:rsid w:val="002671A8"/>
    <w:rsid w:val="00290442"/>
    <w:rsid w:val="002966BD"/>
    <w:rsid w:val="002B1FEE"/>
    <w:rsid w:val="002C6269"/>
    <w:rsid w:val="002D6D20"/>
    <w:rsid w:val="002E0125"/>
    <w:rsid w:val="002E5E15"/>
    <w:rsid w:val="00304692"/>
    <w:rsid w:val="00326832"/>
    <w:rsid w:val="0034135F"/>
    <w:rsid w:val="00356190"/>
    <w:rsid w:val="0036623C"/>
    <w:rsid w:val="00380CB3"/>
    <w:rsid w:val="003822CB"/>
    <w:rsid w:val="00383918"/>
    <w:rsid w:val="003845C0"/>
    <w:rsid w:val="003901CE"/>
    <w:rsid w:val="00393CC8"/>
    <w:rsid w:val="0039407F"/>
    <w:rsid w:val="003A3429"/>
    <w:rsid w:val="003A7BAD"/>
    <w:rsid w:val="003C1215"/>
    <w:rsid w:val="003C339B"/>
    <w:rsid w:val="003D5E61"/>
    <w:rsid w:val="003E4321"/>
    <w:rsid w:val="003E7EEF"/>
    <w:rsid w:val="003F569B"/>
    <w:rsid w:val="00407C89"/>
    <w:rsid w:val="004133F8"/>
    <w:rsid w:val="00426A79"/>
    <w:rsid w:val="00483F77"/>
    <w:rsid w:val="004A490A"/>
    <w:rsid w:val="004B2DFC"/>
    <w:rsid w:val="004C4F80"/>
    <w:rsid w:val="004D699B"/>
    <w:rsid w:val="00507817"/>
    <w:rsid w:val="00515F8A"/>
    <w:rsid w:val="00521AEF"/>
    <w:rsid w:val="00525657"/>
    <w:rsid w:val="005262E9"/>
    <w:rsid w:val="005434F0"/>
    <w:rsid w:val="005504A9"/>
    <w:rsid w:val="00551872"/>
    <w:rsid w:val="005520DA"/>
    <w:rsid w:val="00597335"/>
    <w:rsid w:val="005A49A5"/>
    <w:rsid w:val="005A6512"/>
    <w:rsid w:val="005A760A"/>
    <w:rsid w:val="005C6B5D"/>
    <w:rsid w:val="005D1EF9"/>
    <w:rsid w:val="005D2CC7"/>
    <w:rsid w:val="005E0D5D"/>
    <w:rsid w:val="005E29A9"/>
    <w:rsid w:val="005F041C"/>
    <w:rsid w:val="005F7DC6"/>
    <w:rsid w:val="00622166"/>
    <w:rsid w:val="00653CF1"/>
    <w:rsid w:val="00655D0F"/>
    <w:rsid w:val="00657D53"/>
    <w:rsid w:val="00661113"/>
    <w:rsid w:val="0066364C"/>
    <w:rsid w:val="00674BE5"/>
    <w:rsid w:val="00676DBD"/>
    <w:rsid w:val="00686D44"/>
    <w:rsid w:val="00687821"/>
    <w:rsid w:val="00690B64"/>
    <w:rsid w:val="00694B49"/>
    <w:rsid w:val="006B1249"/>
    <w:rsid w:val="006B5947"/>
    <w:rsid w:val="006C4DB2"/>
    <w:rsid w:val="006C59FB"/>
    <w:rsid w:val="006D0130"/>
    <w:rsid w:val="006E1EB7"/>
    <w:rsid w:val="006F2AA2"/>
    <w:rsid w:val="00710959"/>
    <w:rsid w:val="00722E58"/>
    <w:rsid w:val="007304B9"/>
    <w:rsid w:val="0073706B"/>
    <w:rsid w:val="00744925"/>
    <w:rsid w:val="00744D45"/>
    <w:rsid w:val="0075774A"/>
    <w:rsid w:val="00763AE9"/>
    <w:rsid w:val="00766878"/>
    <w:rsid w:val="00781C8F"/>
    <w:rsid w:val="00781EDB"/>
    <w:rsid w:val="00787C9A"/>
    <w:rsid w:val="00796DF7"/>
    <w:rsid w:val="007A755A"/>
    <w:rsid w:val="007A7AB2"/>
    <w:rsid w:val="007B6D35"/>
    <w:rsid w:val="007B6F67"/>
    <w:rsid w:val="007B7B0E"/>
    <w:rsid w:val="007C04EB"/>
    <w:rsid w:val="00807A71"/>
    <w:rsid w:val="008111A3"/>
    <w:rsid w:val="00827F23"/>
    <w:rsid w:val="00831815"/>
    <w:rsid w:val="0084207A"/>
    <w:rsid w:val="00853902"/>
    <w:rsid w:val="00856DE9"/>
    <w:rsid w:val="00866E33"/>
    <w:rsid w:val="00870768"/>
    <w:rsid w:val="008738FC"/>
    <w:rsid w:val="008762CF"/>
    <w:rsid w:val="00880D3E"/>
    <w:rsid w:val="00885B1D"/>
    <w:rsid w:val="00886A68"/>
    <w:rsid w:val="00894F76"/>
    <w:rsid w:val="008A0E6E"/>
    <w:rsid w:val="008C3E0F"/>
    <w:rsid w:val="008D08DD"/>
    <w:rsid w:val="008D49FF"/>
    <w:rsid w:val="008E7344"/>
    <w:rsid w:val="008F29AB"/>
    <w:rsid w:val="00917A67"/>
    <w:rsid w:val="0092002B"/>
    <w:rsid w:val="00931238"/>
    <w:rsid w:val="0093628C"/>
    <w:rsid w:val="00941173"/>
    <w:rsid w:val="00947EDC"/>
    <w:rsid w:val="009766EA"/>
    <w:rsid w:val="00981BEE"/>
    <w:rsid w:val="0098588B"/>
    <w:rsid w:val="00995D0A"/>
    <w:rsid w:val="009B32EE"/>
    <w:rsid w:val="009C665B"/>
    <w:rsid w:val="009D24A2"/>
    <w:rsid w:val="009D4AB4"/>
    <w:rsid w:val="009D517D"/>
    <w:rsid w:val="009D66F7"/>
    <w:rsid w:val="00A137D5"/>
    <w:rsid w:val="00A1681C"/>
    <w:rsid w:val="00A209E6"/>
    <w:rsid w:val="00A21F46"/>
    <w:rsid w:val="00A23EE7"/>
    <w:rsid w:val="00A246C5"/>
    <w:rsid w:val="00A3211C"/>
    <w:rsid w:val="00A52CF4"/>
    <w:rsid w:val="00A72FF9"/>
    <w:rsid w:val="00A773EB"/>
    <w:rsid w:val="00A9282F"/>
    <w:rsid w:val="00AA5812"/>
    <w:rsid w:val="00AC4E9B"/>
    <w:rsid w:val="00AD47A2"/>
    <w:rsid w:val="00B019EB"/>
    <w:rsid w:val="00B0784C"/>
    <w:rsid w:val="00B163D4"/>
    <w:rsid w:val="00B16EC6"/>
    <w:rsid w:val="00B3424D"/>
    <w:rsid w:val="00B45464"/>
    <w:rsid w:val="00B46C2D"/>
    <w:rsid w:val="00B47A76"/>
    <w:rsid w:val="00B513BA"/>
    <w:rsid w:val="00B65A93"/>
    <w:rsid w:val="00B65AEB"/>
    <w:rsid w:val="00B773CA"/>
    <w:rsid w:val="00B81626"/>
    <w:rsid w:val="00B86BB4"/>
    <w:rsid w:val="00B91B3D"/>
    <w:rsid w:val="00BC2CCB"/>
    <w:rsid w:val="00BC5218"/>
    <w:rsid w:val="00BE7BFB"/>
    <w:rsid w:val="00C019F4"/>
    <w:rsid w:val="00C15257"/>
    <w:rsid w:val="00C17865"/>
    <w:rsid w:val="00C22FCD"/>
    <w:rsid w:val="00C26E99"/>
    <w:rsid w:val="00C33777"/>
    <w:rsid w:val="00C45F18"/>
    <w:rsid w:val="00C472AF"/>
    <w:rsid w:val="00C56BAF"/>
    <w:rsid w:val="00C82629"/>
    <w:rsid w:val="00C86DD0"/>
    <w:rsid w:val="00CA015A"/>
    <w:rsid w:val="00CB40BE"/>
    <w:rsid w:val="00CC078F"/>
    <w:rsid w:val="00CC2271"/>
    <w:rsid w:val="00CC27E9"/>
    <w:rsid w:val="00CD0388"/>
    <w:rsid w:val="00D029D8"/>
    <w:rsid w:val="00D03AB7"/>
    <w:rsid w:val="00D05B31"/>
    <w:rsid w:val="00D20D61"/>
    <w:rsid w:val="00D26488"/>
    <w:rsid w:val="00D44F81"/>
    <w:rsid w:val="00D46654"/>
    <w:rsid w:val="00D565FA"/>
    <w:rsid w:val="00D5677E"/>
    <w:rsid w:val="00D669DE"/>
    <w:rsid w:val="00D70F1D"/>
    <w:rsid w:val="00D75117"/>
    <w:rsid w:val="00D75C23"/>
    <w:rsid w:val="00D95B63"/>
    <w:rsid w:val="00DA06CA"/>
    <w:rsid w:val="00DC185A"/>
    <w:rsid w:val="00DC426D"/>
    <w:rsid w:val="00DC5B1F"/>
    <w:rsid w:val="00DD4DE7"/>
    <w:rsid w:val="00DF3D62"/>
    <w:rsid w:val="00E2738E"/>
    <w:rsid w:val="00E31117"/>
    <w:rsid w:val="00E32C93"/>
    <w:rsid w:val="00E33121"/>
    <w:rsid w:val="00E369B6"/>
    <w:rsid w:val="00E470F1"/>
    <w:rsid w:val="00E66085"/>
    <w:rsid w:val="00E67B15"/>
    <w:rsid w:val="00E711F9"/>
    <w:rsid w:val="00E750ED"/>
    <w:rsid w:val="00E81BF0"/>
    <w:rsid w:val="00E81C5D"/>
    <w:rsid w:val="00E863A2"/>
    <w:rsid w:val="00E92A25"/>
    <w:rsid w:val="00E95DBD"/>
    <w:rsid w:val="00E95DC3"/>
    <w:rsid w:val="00EB439E"/>
    <w:rsid w:val="00ED1F28"/>
    <w:rsid w:val="00ED2083"/>
    <w:rsid w:val="00ED4828"/>
    <w:rsid w:val="00ED7FD5"/>
    <w:rsid w:val="00F0328A"/>
    <w:rsid w:val="00F06843"/>
    <w:rsid w:val="00F14962"/>
    <w:rsid w:val="00F418C9"/>
    <w:rsid w:val="00F453B1"/>
    <w:rsid w:val="00F522CB"/>
    <w:rsid w:val="00F60782"/>
    <w:rsid w:val="00F729C8"/>
    <w:rsid w:val="00F735DB"/>
    <w:rsid w:val="00F83B29"/>
    <w:rsid w:val="00F86987"/>
    <w:rsid w:val="00FA70FE"/>
    <w:rsid w:val="00FC0F8E"/>
    <w:rsid w:val="00FC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464"/>
    <w:pPr>
      <w:contextualSpacing/>
    </w:pPr>
    <w:rPr>
      <w:rFonts w:eastAsia="Times New Roman"/>
    </w:rPr>
  </w:style>
  <w:style w:type="paragraph" w:customStyle="1" w:styleId="Default">
    <w:name w:val="Default"/>
    <w:rsid w:val="006F2AA2"/>
    <w:pPr>
      <w:autoSpaceDE w:val="0"/>
      <w:autoSpaceDN w:val="0"/>
      <w:adjustRightInd w:val="0"/>
      <w:ind w:firstLine="0"/>
      <w:jc w:val="left"/>
    </w:pPr>
    <w:rPr>
      <w:rFonts w:ascii="TextBookC" w:hAnsi="TextBookC" w:cs="TextBookC"/>
      <w:color w:val="000000"/>
      <w:sz w:val="24"/>
      <w:szCs w:val="24"/>
    </w:rPr>
  </w:style>
  <w:style w:type="character" w:customStyle="1" w:styleId="A00">
    <w:name w:val="A0"/>
    <w:uiPriority w:val="99"/>
    <w:rsid w:val="006F2AA2"/>
    <w:rPr>
      <w:rFonts w:cs="TextBookC"/>
      <w:i/>
      <w:iCs/>
      <w:color w:val="221E1F"/>
      <w:sz w:val="20"/>
      <w:szCs w:val="20"/>
    </w:rPr>
  </w:style>
  <w:style w:type="character" w:customStyle="1" w:styleId="A12">
    <w:name w:val="A12"/>
    <w:uiPriority w:val="99"/>
    <w:rsid w:val="006F2AA2"/>
    <w:rPr>
      <w:rFonts w:cs="TextBookC"/>
      <w:i/>
      <w:iCs/>
      <w:color w:val="221E1F"/>
      <w:sz w:val="11"/>
      <w:szCs w:val="11"/>
    </w:rPr>
  </w:style>
  <w:style w:type="character" w:customStyle="1" w:styleId="A7">
    <w:name w:val="A7"/>
    <w:uiPriority w:val="99"/>
    <w:rsid w:val="006F2AA2"/>
    <w:rPr>
      <w:rFonts w:ascii="PetersburgC" w:hAnsi="PetersburgC" w:cs="PetersburgC"/>
      <w:color w:val="221E1F"/>
      <w:sz w:val="18"/>
      <w:szCs w:val="18"/>
    </w:rPr>
  </w:style>
  <w:style w:type="paragraph" w:customStyle="1" w:styleId="Pa22">
    <w:name w:val="Pa22"/>
    <w:basedOn w:val="Default"/>
    <w:next w:val="Default"/>
    <w:uiPriority w:val="99"/>
    <w:rsid w:val="006F2AA2"/>
    <w:pPr>
      <w:spacing w:line="3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10959"/>
    <w:rPr>
      <w:rFonts w:cs="TextBookC"/>
      <w:b/>
      <w:bCs/>
      <w:color w:val="221E1F"/>
      <w:sz w:val="32"/>
      <w:szCs w:val="32"/>
    </w:rPr>
  </w:style>
  <w:style w:type="character" w:customStyle="1" w:styleId="A18">
    <w:name w:val="A18"/>
    <w:uiPriority w:val="99"/>
    <w:rsid w:val="002E0125"/>
    <w:rPr>
      <w:rFonts w:cs="TextBookC"/>
      <w:i/>
      <w:iCs/>
      <w:color w:val="221E1F"/>
      <w:sz w:val="10"/>
      <w:szCs w:val="10"/>
    </w:rPr>
  </w:style>
  <w:style w:type="character" w:customStyle="1" w:styleId="A14">
    <w:name w:val="A14"/>
    <w:uiPriority w:val="99"/>
    <w:rsid w:val="00C86DD0"/>
    <w:rPr>
      <w:rFonts w:ascii="PetersburgC" w:hAnsi="PetersburgC" w:cs="PetersburgC"/>
      <w:color w:val="221E1F"/>
      <w:sz w:val="10"/>
      <w:szCs w:val="10"/>
    </w:rPr>
  </w:style>
  <w:style w:type="paragraph" w:customStyle="1" w:styleId="Pa41">
    <w:name w:val="Pa41"/>
    <w:basedOn w:val="Default"/>
    <w:next w:val="Default"/>
    <w:uiPriority w:val="99"/>
    <w:rsid w:val="00C22FCD"/>
    <w:pPr>
      <w:spacing w:line="18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8762CF"/>
    <w:rPr>
      <w:rFonts w:cs="PragmaticaC"/>
      <w:b/>
      <w:bCs/>
      <w:color w:val="221E1F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81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1C5D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8"/>
    <w:uiPriority w:val="99"/>
    <w:unhideWhenUsed/>
    <w:rsid w:val="00E81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rsid w:val="00E81C5D"/>
    <w:rPr>
      <w:rFonts w:ascii="Times New Roman" w:eastAsia="Calibri" w:hAnsi="Times New Roman" w:cs="Times New Roman"/>
      <w:sz w:val="24"/>
    </w:rPr>
  </w:style>
  <w:style w:type="paragraph" w:customStyle="1" w:styleId="Pa23">
    <w:name w:val="Pa23"/>
    <w:basedOn w:val="Default"/>
    <w:next w:val="Default"/>
    <w:uiPriority w:val="99"/>
    <w:rsid w:val="003C1215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3C1215"/>
    <w:rPr>
      <w:rFonts w:cs="PetersburgC"/>
      <w:b/>
      <w:bCs/>
      <w:color w:val="000000"/>
      <w:sz w:val="68"/>
      <w:szCs w:val="68"/>
    </w:rPr>
  </w:style>
  <w:style w:type="paragraph" w:customStyle="1" w:styleId="Pa24">
    <w:name w:val="Pa24"/>
    <w:basedOn w:val="Default"/>
    <w:next w:val="Default"/>
    <w:uiPriority w:val="99"/>
    <w:rsid w:val="00E711F9"/>
    <w:pPr>
      <w:spacing w:line="36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E711F9"/>
    <w:rPr>
      <w:rFonts w:cs="TextBookC"/>
      <w:b/>
      <w:bCs/>
      <w:color w:val="000000"/>
      <w:sz w:val="32"/>
      <w:szCs w:val="32"/>
    </w:rPr>
  </w:style>
  <w:style w:type="paragraph" w:customStyle="1" w:styleId="Pa25">
    <w:name w:val="Pa25"/>
    <w:basedOn w:val="Default"/>
    <w:next w:val="Default"/>
    <w:uiPriority w:val="99"/>
    <w:rsid w:val="00E711F9"/>
    <w:pPr>
      <w:spacing w:line="24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E711F9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26488"/>
    <w:pPr>
      <w:spacing w:line="24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26488"/>
    <w:pPr>
      <w:spacing w:line="241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D26488"/>
    <w:pPr>
      <w:spacing w:line="1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D26488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EB439E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B439E"/>
    <w:rPr>
      <w:rFonts w:cs="PetersburgC"/>
      <w:b/>
      <w:bCs/>
      <w:color w:val="000000"/>
      <w:sz w:val="68"/>
      <w:szCs w:val="68"/>
    </w:rPr>
  </w:style>
  <w:style w:type="paragraph" w:customStyle="1" w:styleId="Pa29">
    <w:name w:val="Pa29"/>
    <w:basedOn w:val="Default"/>
    <w:next w:val="Default"/>
    <w:uiPriority w:val="99"/>
    <w:rsid w:val="00EB439E"/>
    <w:pPr>
      <w:spacing w:line="36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EB439E"/>
    <w:rPr>
      <w:rFonts w:cs="TextBookC"/>
      <w:i/>
      <w:iCs/>
      <w:color w:val="000000"/>
      <w:sz w:val="10"/>
      <w:szCs w:val="10"/>
    </w:rPr>
  </w:style>
  <w:style w:type="paragraph" w:customStyle="1" w:styleId="Pa40">
    <w:name w:val="Pa40"/>
    <w:basedOn w:val="Default"/>
    <w:next w:val="Default"/>
    <w:uiPriority w:val="99"/>
    <w:rsid w:val="00597335"/>
    <w:pPr>
      <w:spacing w:line="18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3E7EEF"/>
    <w:rPr>
      <w:rFonts w:cs="TextBookC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13</cp:revision>
  <dcterms:created xsi:type="dcterms:W3CDTF">2017-04-10T12:29:00Z</dcterms:created>
  <dcterms:modified xsi:type="dcterms:W3CDTF">2018-07-12T11:11:00Z</dcterms:modified>
</cp:coreProperties>
</file>